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twz0yhti6tr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Core (must-have for MVP)</w:t>
      </w:r>
    </w:p>
    <w:p w:rsidR="00000000" w:rsidDel="00000000" w:rsidP="00000000" w:rsidRDefault="00000000" w:rsidRPr="00000000" w14:paraId="00000002">
      <w:pPr>
        <w:spacing w:after="280" w:before="280" w:lineRule="auto"/>
        <w:rPr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1. Payment Gateway</w:t>
      </w:r>
      <w:r w:rsidDel="00000000" w:rsidR="00000000" w:rsidRPr="00000000">
        <w:rPr>
          <w:color w:val="000000"/>
          <w:rtl w:val="0"/>
        </w:rPr>
        <w:t xml:space="preserve"> — Razorpay (assumed in docs)</w:t>
        <w:br w:type="textWrapping"/>
        <w:t xml:space="preserve">Used for: customer payments (plans/tokens at 4.15), agency credit recharges (Screen 9), refunds. Needs API keys + webhook config.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(Flagged as Client Input Required.)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2. WhatsApp Business API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color w:val="000000"/>
          <w:rtl w:val="0"/>
        </w:rPr>
        <w:t xml:space="preserve">Used for: agency→client outreach links (Agency Screen 7), status notifications, customer support chat, sharing VisaMatrix reports. Needs Business API credentials + approved templates.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(Flagged as Client Input Required.)</w:t>
      </w:r>
    </w:p>
    <w:p w:rsidR="00000000" w:rsidDel="00000000" w:rsidP="00000000" w:rsidRDefault="00000000" w:rsidRPr="00000000" w14:paraId="00000004">
      <w:pPr>
        <w:spacing w:after="280" w:before="2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3. OCR / Document Intelligence Engine</w:t>
        <w:br w:type="textWrapping"/>
      </w:r>
      <w:r w:rsidDel="00000000" w:rsidR="00000000" w:rsidRPr="00000000">
        <w:rPr>
          <w:color w:val="000000"/>
          <w:rtl w:val="0"/>
        </w:rPr>
        <w:t xml:space="preserve">Used for: passport scanning &amp; auto-fill (Step 1), bank-statement analysis / fund-parking detection (AD-32). This is core to the whole scoring flow.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4. SMS / OTP Provider</w:t>
        <w:br w:type="textWrapping"/>
      </w:r>
      <w:r w:rsidDel="00000000" w:rsidR="00000000" w:rsidRPr="00000000">
        <w:rPr>
          <w:color w:val="000000"/>
          <w:rtl w:val="0"/>
        </w:rPr>
        <w:t xml:space="preserve">Used for: login OTP (customer, agency, admin), mobile verification. Needs an SMS gateway.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5. Email Service (transactional)</w:t>
        <w:br w:type="textWrapping"/>
      </w:r>
      <w:r w:rsidDel="00000000" w:rsidR="00000000" w:rsidRPr="00000000">
        <w:rPr>
          <w:color w:val="000000"/>
          <w:rtl w:val="0"/>
        </w:rPr>
        <w:t xml:space="preserve">Used for: OTP, invites (agency sub-users, admin users), promo-code delivery, invoices, notifications, deletion-request confirmations. Needs an SMTP/transactional email provider (e.g. SendGrid/SES).</w:t>
      </w:r>
    </w:p>
    <w:p w:rsidR="00000000" w:rsidDel="00000000" w:rsidP="00000000" w:rsidRDefault="00000000" w:rsidRPr="00000000" w14:paraId="00000007">
      <w:pPr>
        <w:pStyle w:val="Heading3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n73w8nmfgmc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Secondary / supporting</w:t>
      </w:r>
    </w:p>
    <w:p w:rsidR="00000000" w:rsidDel="00000000" w:rsidP="00000000" w:rsidRDefault="00000000" w:rsidRPr="00000000" w14:paraId="00000008">
      <w:pPr>
        <w:spacing w:after="280" w:before="2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6. Google OAuth (Sign-In)</w:t>
        <w:br w:type="textWrapping"/>
      </w:r>
      <w:r w:rsidDel="00000000" w:rsidR="00000000" w:rsidRPr="00000000">
        <w:rPr>
          <w:color w:val="000000"/>
          <w:rtl w:val="0"/>
        </w:rPr>
        <w:t xml:space="preserve">Used for: customer Google sign-in (4.3 Login).</w:t>
      </w:r>
    </w:p>
    <w:p w:rsidR="00000000" w:rsidDel="00000000" w:rsidP="00000000" w:rsidRDefault="00000000" w:rsidRPr="00000000" w14:paraId="00000009">
      <w:pPr>
        <w:spacing w:after="280" w:before="2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7. Push Notification Service</w:t>
        <w:br w:type="textWrapping"/>
      </w:r>
      <w:r w:rsidDel="00000000" w:rsidR="00000000" w:rsidRPr="00000000">
        <w:rPr>
          <w:color w:val="000000"/>
          <w:rtl w:val="0"/>
        </w:rPr>
        <w:t xml:space="preserve">Used for: in-app notifications on iOS/Android (FCM/APNs).</w:t>
      </w:r>
    </w:p>
    <w:p w:rsidR="00000000" w:rsidDel="00000000" w:rsidP="00000000" w:rsidRDefault="00000000" w:rsidRPr="00000000" w14:paraId="0000000A">
      <w:pPr>
        <w:spacing w:after="280" w:before="280" w:lineRule="auto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8. Cloud File Storage</w:t>
        <w:br w:type="textWrapping"/>
      </w:r>
      <w:r w:rsidDel="00000000" w:rsidR="00000000" w:rsidRPr="00000000">
        <w:rPr>
          <w:color w:val="000000"/>
          <w:rtl w:val="0"/>
        </w:rPr>
        <w:t xml:space="preserve">Used for: document uploads (passports, bank statements, verification docs), report PDFs, agency logos.</w:t>
      </w:r>
    </w:p>
    <w:p w:rsidR="00000000" w:rsidDel="00000000" w:rsidP="00000000" w:rsidRDefault="00000000" w:rsidRPr="00000000" w14:paraId="0000000B">
      <w:pPr>
        <w:spacing w:after="280" w:before="280" w:lineRule="auto"/>
        <w:rPr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9. Embassy / Official Visa Portal URLs</w:t>
        <w:br w:type="textWrapping"/>
      </w:r>
      <w:r w:rsidDel="00000000" w:rsidR="00000000" w:rsidRPr="00000000">
        <w:rPr>
          <w:color w:val="000000"/>
          <w:rtl w:val="0"/>
        </w:rPr>
        <w:t xml:space="preserve">Not an API — external links configured per country (AD-21) powering the "View Embassy Portal" link.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(Per-country URLs are Client Input Required.)</w:t>
      </w:r>
    </w:p>
    <w:p w:rsidR="00000000" w:rsidDel="00000000" w:rsidP="00000000" w:rsidRDefault="00000000" w:rsidRPr="00000000" w14:paraId="0000000C">
      <w:pPr>
        <w:pStyle w:val="Heading3"/>
        <w:spacing w:after="80"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x82rbhfkd9m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Notes / dependencies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80" w:lineRule="auto"/>
        <w:ind w:left="720" w:hanging="360"/>
      </w:pPr>
      <w:r w:rsidDel="00000000" w:rsidR="00000000" w:rsidRPr="00000000">
        <w:rPr>
          <w:b w:val="1"/>
          <w:bCs w:val="1"/>
          <w:color w:val="000000"/>
          <w:rtl w:val="0"/>
        </w:rPr>
        <w:t xml:space="preserve">GST / PAN validation</w:t>
      </w:r>
      <w:r w:rsidDel="00000000" w:rsidR="00000000" w:rsidRPr="00000000">
        <w:rPr>
          <w:color w:val="000000"/>
          <w:rtl w:val="0"/>
        </w:rPr>
        <w:t xml:space="preserve"> (agency registration) — the docs flag whether this needs a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live verification service</w:t>
      </w:r>
      <w:r w:rsidDel="00000000" w:rsidR="00000000" w:rsidRPr="00000000">
        <w:rPr>
          <w:color w:val="000000"/>
          <w:rtl w:val="0"/>
        </w:rPr>
        <w:t xml:space="preserve"> or just format validation as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Client Input Required</w:t>
      </w:r>
      <w:r w:rsidDel="00000000" w:rsidR="00000000" w:rsidRPr="00000000">
        <w:rPr>
          <w:color w:val="000000"/>
          <w:rtl w:val="0"/>
        </w:rPr>
        <w:t xml:space="preserve">. If live, that's a 10th integration (a GSTIN/PAN verification API).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80" w:before="0" w:beforeAutospacing="0" w:lineRule="auto"/>
        <w:ind w:left="720" w:hanging="360"/>
      </w:pPr>
      <w:r w:rsidDel="00000000" w:rsidR="00000000" w:rsidRPr="00000000">
        <w:rPr>
          <w:b w:val="1"/>
          <w:bCs w:val="1"/>
          <w:color w:val="000000"/>
          <w:rtl w:val="0"/>
        </w:rPr>
        <w:t xml:space="preserve">Analytics/monitoring</w:t>
      </w:r>
      <w:r w:rsidDel="00000000" w:rsidR="00000000" w:rsidRPr="00000000">
        <w:rPr>
          <w:color w:val="000000"/>
          <w:rtl w:val="0"/>
        </w:rPr>
        <w:t xml:space="preserve"> — implied but AD-60 System Health is marked out-of-scope for the lite version, so no dedicated APM integration needed this phase.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a1a2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3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a3c5e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a3c5e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a1a2e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